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Autospacing="1" w:afterAutospacing="1"/>
        <w:rPr>
          <w:rFonts w:eastAsia="Times New Roman" w:cs="Times New Roman"/>
          <w:b/>
          <w:bCs/>
          <w:i/>
          <w:iCs/>
          <w:color w:val="1A1A1A"/>
          <w:kern w:val="0"/>
          <w:lang w:eastAsia="de-DE"/>
          <w14:ligatures w14:val="none"/>
        </w:rPr>
      </w:pPr>
      <w:r>
        <w:rPr>
          <w:rFonts w:eastAsia="Times New Roman" w:cs="Times New Roman"/>
          <w:b/>
          <w:bCs/>
          <w:color w:val="1A1A1A"/>
          <w:kern w:val="0"/>
          <w:lang w:eastAsia="de-DE"/>
          <w14:ligatures w14:val="none"/>
        </w:rPr>
        <w:t xml:space="preserve">Titel: </w:t>
      </w:r>
      <w:r>
        <w:rPr>
          <w:rFonts w:eastAsia="Times New Roman" w:cs="Times New Roman"/>
          <w:b/>
          <w:bCs/>
          <w:i/>
          <w:iCs/>
          <w:color w:val="1A1A1A"/>
          <w:kern w:val="0"/>
          <w:lang w:eastAsia="de-DE"/>
          <w14:ligatures w14:val="none"/>
        </w:rPr>
        <w:t>Themenradtour – Braunschweiger Bierkultur</w:t>
      </w:r>
    </w:p>
    <w:p>
      <w:pPr>
        <w:pStyle w:val="Normal"/>
        <w:shd w:val="clear" w:color="auto" w:fill="FFFFFF"/>
        <w:spacing w:lineRule="auto" w:line="240" w:beforeAutospacing="1" w:afterAutospacing="1"/>
        <w:rPr>
          <w:rFonts w:eastAsia="Times New Roman" w:cs="Times New Roman"/>
          <w:b/>
          <w:bCs/>
          <w:color w:val="1A1A1A"/>
          <w:kern w:val="0"/>
          <w:lang w:eastAsia="de-DE"/>
          <w14:ligatures w14:val="none"/>
        </w:rPr>
      </w:pPr>
      <w:r>
        <w:rPr>
          <w:rFonts w:eastAsia="Times New Roman" w:cs="Times New Roman"/>
          <w:b/>
          <w:bCs/>
          <w:color w:val="1A1A1A"/>
          <w:kern w:val="0"/>
          <w:lang w:eastAsia="de-DE"/>
          <w14:ligatures w14:val="none"/>
        </w:rPr>
        <w:t>Einleitung in die Tour:</w:t>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t xml:space="preserve">Bier gehört zu Braunschweig wie Eintracht zum Wochenende. Die Themenradtour „Braunschweiger Bierkultur“ ist die Fahrradtour für Bierinteressierte. Sie führt durch die Braunschweiger Innenstadt und  verbindet mehrere Orte, die eine wichtige Rolle in der lokalen Bierkultur spielen. Die Strecke ist mit 11,2km bewusst kompakt gehalten und gut in 60-90 Minuten mit dem Fahrrad zu fahren. Startpunkt ist der Bäckerklint am ehemaligen Standort des Mummehauses, wo mit der Mumme eine der ältesten Braunschweiger Bierspezialitäten ihren Ursprung hatte. Von dort geht es weiter zu prägenden Stationen wie dem Hofbrauhaus Wolters sowie zu neueren Orten der heutigen Bier- und Kneipenkultur, darunter die National-Jürgens-Brauerei und die Liquid Story Bar. Anreise per ÖPNV oder direkt mit dem Rad möglich, Parkhäuser befinden sich in Startnähe. Für Besuche in Brauereien oder Bars sind die jeweiligen Öffnungszeiten zu beachten. Ein GPX-Track steht derzeit über Komoot zum Download bereit. Insgesamt entsteht eine abwechslungsreiche Route, die verschiedene Epochen der Bierkultur miteinander verbindet und Braunschweig aus einer etwas anderen Perspektive zeigt. </w:t>
      </w:r>
    </w:p>
    <w:p>
      <w:pPr>
        <w:pStyle w:val="p1"/>
        <w:spacing w:lineRule="auto" w:line="276" w:before="280" w:after="280"/>
        <w:jc w:val="both"/>
        <w:rPr>
          <w:rFonts w:ascii="Aptos" w:hAnsi="Aptos" w:cs="Calibri" w:asciiTheme="minorHAnsi" w:hAnsiTheme="minorHAnsi"/>
          <w:b/>
          <w:bCs/>
        </w:rPr>
      </w:pPr>
      <w:bookmarkStart w:id="0" w:name="__DdeLink__200_2213625323"/>
      <w:r>
        <w:rPr>
          <w:rFonts w:cs="Calibri" w:ascii="Aptos" w:hAnsi="Aptos" w:asciiTheme="minorHAnsi" w:hAnsiTheme="minorHAnsi"/>
          <w:b/>
          <w:bCs/>
        </w:rPr>
        <w:t>Wegbeschreibung:</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Die Themenradtour beginnt am Eulenspiegel-Brunnen bzw. nahe des ehemaligen „Mummehaus“ am Bäckerklint Nr. 4 im Nordosten der Braunschweiger Innenstadt. Nach der ersten Station startet die eigentliche Tour über die Güldenstraße in Richtung Radeklint. Um auf einen schöneren Radweg entlang der Oker zu gelangen, muss die Straße hier überquert werden, um dann über die Straße am alten Petritore nach links auf den Petritorwall einzuschlagen. Viele der Braunschweiger „Wallstraßen“ stellen eine meist ruhige und gut ausgebaute Strecke zum Radfahren dar. Die Themenradtour führt nun über den Petritorwall, den Hohetorwall und den Wilhelmitorwall. An der Kreuzung nahe des Europaplatzes werden zwei Ampeln überquert, um auf die richtige Straßenseite und den Fahrradweg der KonradAdenauer-Straße zu kommen. Diesem wird bis zu einem Radweg unmittelbar hinter der Brücke gefolgt, welcher in den Bürgerpark führt. Dem entsprechenden Radweg wird nun stets geradeaus, bzw. immer links von der Oker Richtung Süden gefolgt. Passiert werden dabei neben dem bekannten Steigenberger Hotel auch der im Bürgerpark platzierte Portikus der Hauptwache am Augusttor. Nach dem Überqueren der Drachenbrücke geht es rechts zum Friedrich-Kreiß-Weg, über den man anschließend nach links zur Wolfenbütteler Straße kommt. Um die große Hauptstraße vorerst zu vermeiden biegt man direkt vor dieser auf einen Weg an dem großen Teich des Bürgerparks ab und folgt ihm bis zur Straßenbahn-Haltestelle Jahnplatz. Dort kann die Wolfenbütteler Straße gekreuzt werden und die Radfahrenden befinden sich direkt vor dem große Gebäudekomplex sowie den ikonischen Schildern rechts und links von dem Eingangstor des „Hofbrauhaus Wolters“. </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Die Themenradtour wird über die Riedestraße und anschließend die Böcklerstraße fortgeführt, immer geradeaus bis über die Adolfstraße und die Parkstraße hin zum Max-Beckmann-Platz. Im Kreisverkehr wird die 3. Ausfahrt genommen, um dann nach links an der Jasperallee abzubiegen. Über Theaterbrücke und vorbei am Braunschweiger Staatstheater gelangt man zum Steinweg. Auf der anderen Straßenseite befindet sich nach einigen Metern die Liquid-Story-Bar. </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Nach einem möglichen Besuch der Bar (Öffnungszeiten beachten) geht die Radtour an der Kreuzung über die Wilhelmstraße nach Norden weiter zum letzten Stopp. Der Fallersleber Straße wird stadtauswärts bis auf Höhe des Botanischen Gartens gefolgt, wo auf den Bültenweg abgebogen wird. Folgt man diesem bis zum Rebenring ist die National-Jürgens-Brauerei im Rebenpark in unmittelbarer Nähe auf der gegenüberliegenden Straßenseite. Hier ist ein Besuch nur am Donnerstag- und Freitagabend möglich.</w:t>
      </w:r>
    </w:p>
    <w:p>
      <w:pPr>
        <w:pStyle w:val="p1"/>
        <w:spacing w:lineRule="auto" w:line="276" w:before="280" w:after="280"/>
        <w:jc w:val="both"/>
        <w:rPr>
          <w:rFonts w:ascii="Aptos" w:hAnsi="Aptos" w:cs="Calibri" w:asciiTheme="minorHAnsi" w:hAnsiTheme="minorHAnsi"/>
          <w:sz w:val="22"/>
          <w:szCs w:val="22"/>
        </w:rPr>
      </w:pPr>
      <w:r>
        <w:rPr/>
        <w:t>Um wieder zum Ausgangspunkt der Tour zu kommen, bietet sich die Mühlenpfordstraße an über die man nach dem Abbiegen auf die Schubertstraße wieder auf den „Wall“ kommt, der nach wenigen Minuten auch wieder am Radeklint und somit in der Nähe des Eulenspiegelbrunnens entlangführt.</w:t>
      </w:r>
      <w:bookmarkEnd w:id="0"/>
    </w:p>
    <w:p>
      <w:pPr>
        <w:pStyle w:val="p1"/>
        <w:spacing w:lineRule="auto" w:line="276" w:before="280" w:after="280"/>
        <w:jc w:val="both"/>
        <w:rPr>
          <w:rFonts w:ascii="Aptos" w:hAnsi="Aptos" w:cs="Calibri" w:asciiTheme="minorHAnsi" w:hAnsiTheme="minorHAnsi"/>
          <w:sz w:val="22"/>
          <w:szCs w:val="22"/>
        </w:rPr>
      </w:pPr>
      <w:r>
        <w:rPr/>
      </w:r>
    </w:p>
    <w:p>
      <w:pPr>
        <w:pStyle w:val="p1"/>
        <w:spacing w:lineRule="auto" w:line="276" w:before="280" w:after="280"/>
        <w:jc w:val="both"/>
        <w:rPr>
          <w:rFonts w:ascii="Aptos" w:hAnsi="Aptos" w:cs="Calibri" w:asciiTheme="minorHAnsi" w:hAnsiTheme="minorHAnsi"/>
          <w:b/>
          <w:bCs/>
        </w:rPr>
      </w:pPr>
      <w:r>
        <w:rPr>
          <w:rFonts w:cs="Calibri" w:ascii="Aptos" w:hAnsi="Aptos" w:asciiTheme="minorHAnsi" w:hAnsiTheme="minorHAnsi"/>
          <w:b/>
          <w:bCs/>
        </w:rPr>
        <w:t>Station 1 – Mumme und das ehemalige Mummehaus am Bäckerklint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b/>
          <w:bCs/>
          <w:sz w:val="22"/>
          <w:szCs w:val="22"/>
        </w:rPr>
        <w:t xml:space="preserve">Koordinaten: </w:t>
      </w:r>
      <w:r>
        <w:rPr>
          <w:rFonts w:cs="Calibri" w:ascii="Aptos" w:hAnsi="Aptos" w:asciiTheme="minorHAnsi" w:hAnsiTheme="minorHAnsi"/>
          <w:sz w:val="22"/>
          <w:szCs w:val="22"/>
        </w:rPr>
        <w:t>52°15'55.5"N 10°30'55.6"E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Die Mumme gilt als die älteste bekannte Bierspezialität Braunschweigs und reicht bis ins späte Mittelalter zurück. Bereits im Jahr 1390 wird sie erstmals urkundlich erwähnt. Anders als gewöhnliche Biere war sie ein stark eingebrautes, dunkles und besonders nährstoffreiches Gerstenbier mit dickflüssiger Konsistenz. Dadurch nahm sie früh eine Sonderrolle im Braunschweiger Brauwesen ein.</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Im Alltag der Stadt erfüllte die Mumme nicht nur die Funktion eines Getränks, sondern wurde auch als „Kraftnahrung“ geschätzt. Aufgrund ihrer Haltbarkeit entwickelte sie sich zudem zu einem wichtigen Exportprodukt und wurde über Handelswege bis nach England oder Skandinavien verbreitet. So wurde sie weit über die Stadtgrenzen hinaus bekannt und zu einem bedeutenden Teil der Braunschweiger Wirtschaft.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Ein zentraler Ort dieser Geschichte war das Mummehaus am Bäckerklint. Über Jahrhunderte diente es als Brauerei sowie als Schank- und Speiselokal und war ein wichtiger Treffpunkt für Einwohner und Besucher. Im Zweiten Weltkrieg wurde das Gebäude jedoch zerstört, sodass heute nur noch der Standort an seine frühere Bedeutung erinnert.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Achtet vor Ort besonders auf den Eulenspiegelbrunnen. Er ist einer der wenigen erhaltenen Bezugspunkte aus der Zeit des Mummehauses. Wenn ihr euch dort hinstellt, könnt ihr euch vorstellen, wie dieser Teil der Stadt früher aussah – und wie präsent die Mumme einst im Alltag war.</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b/>
          <w:bCs/>
          <w:sz w:val="22"/>
          <w:szCs w:val="22"/>
        </w:rPr>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b/>
          <w:bCs/>
          <w:sz w:val="22"/>
          <w:szCs w:val="22"/>
        </w:rPr>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b/>
          <w:bCs/>
          <w:sz w:val="22"/>
          <w:szCs w:val="22"/>
        </w:rPr>
        <w:t>Quellen:</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sz w:val="22"/>
          <w:szCs w:val="22"/>
        </w:rPr>
        <w:t xml:space="preserve">Angel, Johannes. 1992. „Mumme, Mummehaus.“ In </w:t>
      </w:r>
      <w:r>
        <w:rPr>
          <w:rFonts w:cs="Calibri" w:ascii="Aptos" w:hAnsi="Aptos" w:asciiTheme="minorHAnsi" w:hAnsiTheme="minorHAnsi"/>
          <w:i/>
          <w:iCs/>
          <w:sz w:val="22"/>
          <w:szCs w:val="22"/>
        </w:rPr>
        <w:t>Braunschweiger Stadtlexikon</w:t>
      </w:r>
      <w:r>
        <w:rPr>
          <w:rFonts w:cs="Calibri" w:ascii="Aptos" w:hAnsi="Aptos" w:asciiTheme="minorHAnsi" w:hAnsiTheme="minorHAnsi"/>
          <w:sz w:val="22"/>
          <w:szCs w:val="22"/>
        </w:rPr>
        <w:t>, von Luitgard Camerer, 163. Braunschweig: Joh. Heinr. Meyer Verlag.</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sz w:val="22"/>
          <w:szCs w:val="22"/>
        </w:rPr>
        <w:t xml:space="preserve">Basilius, Christian. 1999. </w:t>
      </w:r>
      <w:r>
        <w:rPr>
          <w:rFonts w:cs="Calibri" w:ascii="Aptos" w:hAnsi="Aptos" w:asciiTheme="minorHAnsi" w:hAnsiTheme="minorHAnsi"/>
          <w:i/>
          <w:iCs/>
          <w:sz w:val="22"/>
          <w:szCs w:val="22"/>
        </w:rPr>
        <w:t>Die Mumme-Fibel.</w:t>
      </w:r>
      <w:r>
        <w:rPr>
          <w:rFonts w:cs="Calibri" w:ascii="Aptos" w:hAnsi="Aptos" w:asciiTheme="minorHAnsi" w:hAnsiTheme="minorHAnsi"/>
          <w:sz w:val="22"/>
          <w:szCs w:val="22"/>
        </w:rPr>
        <w:t xml:space="preserve"> Braunschweig: H. Nettelbeck KG.</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sz w:val="22"/>
          <w:szCs w:val="22"/>
        </w:rPr>
        <w:t xml:space="preserve">Biegel, Prof. Dr. h. c. Gerd. 2009. </w:t>
      </w:r>
      <w:r>
        <w:rPr>
          <w:rFonts w:cs="Calibri" w:ascii="Aptos" w:hAnsi="Aptos" w:asciiTheme="minorHAnsi" w:hAnsiTheme="minorHAnsi"/>
          <w:i/>
          <w:iCs/>
          <w:sz w:val="22"/>
          <w:szCs w:val="22"/>
        </w:rPr>
        <w:t>Geschichte und Geschichten der Braunschweiger Mumme.</w:t>
      </w:r>
      <w:r>
        <w:rPr>
          <w:rFonts w:cs="Calibri" w:ascii="Aptos" w:hAnsi="Aptos" w:asciiTheme="minorHAnsi" w:hAnsiTheme="minorHAnsi"/>
          <w:sz w:val="22"/>
          <w:szCs w:val="22"/>
        </w:rPr>
        <w:t xml:space="preserve"> Herausgeber: H. Nettelbeck KG Braunschweig Stadtmarketing. Braunschweig.</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sz w:val="22"/>
          <w:szCs w:val="22"/>
        </w:rPr>
        <w:t xml:space="preserve">Döring, Andreas. 1997. </w:t>
      </w:r>
      <w:r>
        <w:rPr>
          <w:rFonts w:cs="Calibri" w:ascii="Aptos" w:hAnsi="Aptos" w:asciiTheme="minorHAnsi" w:hAnsiTheme="minorHAnsi"/>
          <w:i/>
          <w:iCs/>
          <w:sz w:val="22"/>
          <w:szCs w:val="22"/>
        </w:rPr>
        <w:t>Wirth! Nochmal zwo Viertel Stübchen!: Braunschweiger Gaststätten &amp; Braunschweiger Bier damals.</w:t>
      </w:r>
      <w:r>
        <w:rPr>
          <w:rFonts w:cs="Calibri" w:ascii="Aptos" w:hAnsi="Aptos" w:asciiTheme="minorHAnsi" w:hAnsiTheme="minorHAnsi"/>
          <w:sz w:val="22"/>
          <w:szCs w:val="22"/>
        </w:rPr>
        <w:t xml:space="preserve"> Braunschweig: Verlag Michael Kuhle.</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sz w:val="22"/>
          <w:szCs w:val="22"/>
        </w:rPr>
        <w:t xml:space="preserve">Pingel, Dr. Norman-Mathias. 2001. „Das Mummehaus am Bäckerklint.“ In </w:t>
      </w:r>
      <w:r>
        <w:rPr>
          <w:rFonts w:cs="Calibri" w:ascii="Aptos" w:hAnsi="Aptos" w:asciiTheme="minorHAnsi" w:hAnsiTheme="minorHAnsi"/>
          <w:i/>
          <w:iCs/>
          <w:sz w:val="22"/>
          <w:szCs w:val="22"/>
        </w:rPr>
        <w:t>Braunschweigischer Kalender 2001-2002</w:t>
      </w:r>
      <w:r>
        <w:rPr>
          <w:rFonts w:cs="Calibri" w:ascii="Aptos" w:hAnsi="Aptos" w:asciiTheme="minorHAnsi" w:hAnsiTheme="minorHAnsi"/>
          <w:sz w:val="22"/>
          <w:szCs w:val="22"/>
        </w:rPr>
        <w:t>, von Dr. h. c. Gerd Biegel, 89–93. Braunschweig: Joh. Heinr. Meyer Verlag.</w:t>
      </w:r>
    </w:p>
    <w:p>
      <w:pPr>
        <w:pStyle w:val="p1"/>
        <w:spacing w:lineRule="auto" w:line="276" w:before="280" w:after="280"/>
        <w:jc w:val="both"/>
        <w:rPr>
          <w:rFonts w:ascii="Aptos" w:hAnsi="Aptos" w:cs="Calibri" w:asciiTheme="minorHAnsi" w:hAnsiTheme="minorHAnsi"/>
          <w:b/>
          <w:bCs/>
        </w:rPr>
      </w:pPr>
      <w:r>
        <w:rPr>
          <w:rFonts w:cs="Calibri" w:ascii="Aptos" w:hAnsi="Aptos" w:asciiTheme="minorHAnsi" w:hAnsiTheme="minorHAnsi"/>
          <w:b/>
          <w:bCs/>
        </w:rPr>
        <w:t>Station 2 - Hofbrauhaus Wolters</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b/>
          <w:bCs/>
          <w:sz w:val="22"/>
          <w:szCs w:val="22"/>
        </w:rPr>
        <w:t xml:space="preserve">Koordinaten: </w:t>
      </w:r>
      <w:r>
        <w:rPr>
          <w:rFonts w:cs="Calibri" w:ascii="Aptos" w:hAnsi="Aptos" w:asciiTheme="minorHAnsi" w:hAnsiTheme="minorHAnsi"/>
          <w:sz w:val="22"/>
          <w:szCs w:val="22"/>
        </w:rPr>
        <w:t>52°14'47.0"N 10°31'44.8"E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Wolters gilt für viele Braunschweiger als das „Stadtbier“. Kaum eine andere Marke ist so eng mit der lokalen Identität verbunden.</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Die Wurzeln von Wolters reichen bis ins Jahr 1627 zurück und machen die Brauerei zu einer der ältesten noch bestehenden Marken der Stadt. Aus einem kleinen Brauhaus entwickelte sich über Jahrhunderte ein prägender Bestandteil des Braunschweiger Brauwesens. Entscheidend ist aber die moderne Geschichte des Hofbrauhauses. 2006 stand Wolters kurz vor der Schließung, nachdem ein internationaler Konzern die Produktion in Braunschweig einstellen wollte. Dass die Brauerei heute noch existiert, ist einer regionalen Investorengruppe und der Stadt zu verdanken. Die Rettung wurde zu einem emotionalen Moment für viele Braunschweiger – und machte Wolters endgültig zum Symbol regionaler Identität.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Heute positioniert sich Wolters bewusst als regionale Privatbrauerei. Der Fokus liegt auf dem lokalen Markt, auf neuen Produktsegmenten wie alkoholfreien Bieren und auf einer starken Präsenz im Stadtleben. Auf dem Gelände findet mit dem „Applaus Garten“ regelmäßig Kultur statt, und Sondereditionen – etwa mit Bezug zu Eintracht Braunschweig – unterstreichen die enge Verbindung zur Stadt.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Achtet vor Ort einmal auf das Wolters-Logo. Der traditionelle Schriftzug mit Krone verweist noch immer auf die Zeit als „Herzogliches Hofbrauhaus“ im 19. Jahrhundert. Auch die beiden lateinischen Sprüche könnt ihr versuchen zu entziffern (Immota fides &amp; Nec aspera terrent). Die Symbolik zeigt, wie sehr auch Geschichte hier bis heute Teil der Markenidentität ist.</w:t>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b/>
          <w:bCs/>
          <w:sz w:val="22"/>
          <w:szCs w:val="22"/>
        </w:rPr>
        <w:t>Quellen:</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Döring, Andreas. 1997. </w:t>
      </w:r>
      <w:r>
        <w:rPr>
          <w:rFonts w:cs="Calibri" w:ascii="Aptos" w:hAnsi="Aptos" w:asciiTheme="minorHAnsi" w:hAnsiTheme="minorHAnsi"/>
          <w:i/>
          <w:iCs/>
          <w:sz w:val="22"/>
          <w:szCs w:val="22"/>
        </w:rPr>
        <w:t>Wirth! Nochmal zwo Viertel Stübchen!: Braunschweiger Gaststätten &amp; Braunschweiger Bier damals.</w:t>
      </w:r>
      <w:r>
        <w:rPr>
          <w:rFonts w:cs="Calibri" w:ascii="Aptos" w:hAnsi="Aptos" w:asciiTheme="minorHAnsi" w:hAnsiTheme="minorHAnsi"/>
          <w:sz w:val="22"/>
          <w:szCs w:val="22"/>
        </w:rPr>
        <w:t xml:space="preserve"> Braunschweig: Verlag Michael Kuhle.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Driesch, Franz von den. 2009. „Freiheit fürs Traditionsbier.“ </w:t>
      </w:r>
      <w:r>
        <w:rPr>
          <w:rFonts w:cs="Calibri" w:ascii="Aptos" w:hAnsi="Aptos" w:asciiTheme="minorHAnsi" w:hAnsiTheme="minorHAnsi"/>
          <w:i/>
          <w:iCs/>
          <w:sz w:val="22"/>
          <w:szCs w:val="22"/>
        </w:rPr>
        <w:t>Profits</w:t>
      </w:r>
      <w:r>
        <w:rPr>
          <w:rFonts w:cs="Calibri" w:ascii="Aptos" w:hAnsi="Aptos" w:asciiTheme="minorHAnsi" w:hAnsiTheme="minorHAnsi"/>
          <w:sz w:val="22"/>
          <w:szCs w:val="22"/>
        </w:rPr>
        <w:t>, 36–37.</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Lehna, Peter. 2011. „Hofbrauhaus Wolters – in der Region, für die Region, mit der Region…“ In </w:t>
      </w:r>
      <w:r>
        <w:rPr>
          <w:rFonts w:cs="Calibri" w:ascii="Aptos" w:hAnsi="Aptos" w:asciiTheme="minorHAnsi" w:hAnsiTheme="minorHAnsi"/>
          <w:i/>
          <w:iCs/>
          <w:sz w:val="22"/>
          <w:szCs w:val="22"/>
        </w:rPr>
        <w:t>Braunschweigischer Kalender 2011–2012</w:t>
      </w:r>
      <w:r>
        <w:rPr>
          <w:rFonts w:cs="Calibri" w:ascii="Aptos" w:hAnsi="Aptos" w:asciiTheme="minorHAnsi" w:hAnsiTheme="minorHAnsi"/>
          <w:sz w:val="22"/>
          <w:szCs w:val="22"/>
        </w:rPr>
        <w:t>, von Prof. Dr. h. c. Gerd Biegel, 47–48. Braunschweig: Joh. Heinr. Meyer Verlag.</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Schultz, Hans Adolf. 1977. </w:t>
      </w:r>
      <w:r>
        <w:rPr>
          <w:rFonts w:cs="Calibri" w:ascii="Aptos" w:hAnsi="Aptos" w:asciiTheme="minorHAnsi" w:hAnsiTheme="minorHAnsi"/>
          <w:i/>
          <w:iCs/>
          <w:sz w:val="22"/>
          <w:szCs w:val="22"/>
        </w:rPr>
        <w:t>350 Jahre Hofbrauhaus Wolters.</w:t>
      </w:r>
      <w:r>
        <w:rPr>
          <w:rFonts w:cs="Calibri" w:ascii="Aptos" w:hAnsi="Aptos" w:asciiTheme="minorHAnsi" w:hAnsiTheme="minorHAnsi"/>
          <w:sz w:val="22"/>
          <w:szCs w:val="22"/>
        </w:rPr>
        <w:t xml:space="preserve"> Braunschweig: Waisenhaus-Buchdruckerei Braunschweig.</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Stachura, Jörn. 2006. „Hofbrauhaus Wolters ist gerettet!“ 22. Mai. Zugriff am 21. Januar 2026.</w:t>
      </w:r>
    </w:p>
    <w:p>
      <w:pPr>
        <w:pStyle w:val="p1"/>
        <w:spacing w:lineRule="auto" w:line="276" w:before="280" w:after="280"/>
        <w:jc w:val="both"/>
        <w:rPr>
          <w:rFonts w:ascii="Aptos" w:hAnsi="Aptos" w:cs="Calibri" w:asciiTheme="minorHAnsi" w:hAnsiTheme="minorHAnsi"/>
          <w:b/>
          <w:bCs/>
        </w:rPr>
      </w:pPr>
      <w:r>
        <w:rPr>
          <w:rFonts w:cs="Calibri" w:ascii="Aptos" w:hAnsi="Aptos" w:asciiTheme="minorHAnsi" w:hAnsiTheme="minorHAnsi"/>
          <w:b/>
          <w:bCs/>
        </w:rPr>
        <w:t>Station 3 – Liquid-Story Bar Beer &amp; More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b/>
          <w:bCs/>
          <w:sz w:val="22"/>
          <w:szCs w:val="22"/>
        </w:rPr>
        <w:t>Koordinaten:</w:t>
      </w:r>
      <w:r>
        <w:rPr>
          <w:rFonts w:cs="Calibri" w:ascii="Aptos" w:hAnsi="Aptos" w:asciiTheme="minorHAnsi" w:hAnsiTheme="minorHAnsi"/>
          <w:sz w:val="22"/>
          <w:szCs w:val="22"/>
        </w:rPr>
        <w:t xml:space="preserve"> 52°15'55.8"N 10°31'43.5"E</w:t>
      </w:r>
    </w:p>
    <w:p>
      <w:pPr>
        <w:pStyle w:val="p1"/>
        <w:spacing w:before="280" w:after="280"/>
        <w:rPr>
          <w:rFonts w:ascii="Aptos" w:hAnsi="Aptos" w:asciiTheme="minorHAnsi" w:hAnsiTheme="minorHAnsi"/>
          <w:sz w:val="22"/>
          <w:szCs w:val="22"/>
        </w:rPr>
      </w:pPr>
      <w:r>
        <w:rPr>
          <w:rFonts w:ascii="Aptos" w:hAnsi="Aptos" w:asciiTheme="minorHAnsi" w:hAnsiTheme="minorHAnsi"/>
          <w:sz w:val="22"/>
          <w:szCs w:val="22"/>
        </w:rPr>
        <w:t>Die Liquid Story Bar steht für eine moderne und experimentelle Form der Braunschweiger Bierkultur. Sie wurde Anfang 2024 eröffnet und geht aus dem Projekt „Liquid Story Brewing“ hervor, bei dem eigene Bierkreationen im Stil des Wanderbrauens entwickelt werden.</w:t>
      </w:r>
    </w:p>
    <w:p>
      <w:pPr>
        <w:pStyle w:val="p1"/>
        <w:spacing w:before="280" w:after="280"/>
        <w:rPr>
          <w:rFonts w:ascii="Aptos" w:hAnsi="Aptos" w:asciiTheme="minorHAnsi" w:hAnsiTheme="minorHAnsi"/>
          <w:sz w:val="22"/>
          <w:szCs w:val="22"/>
        </w:rPr>
      </w:pPr>
      <w:r>
        <w:rPr>
          <w:rFonts w:ascii="Aptos" w:hAnsi="Aptos" w:asciiTheme="minorHAnsi" w:hAnsiTheme="minorHAnsi"/>
          <w:sz w:val="22"/>
          <w:szCs w:val="22"/>
        </w:rPr>
        <w:t>Im Gegensatz zu klassischen Kneipen wird hier bewusst auf Industriebier verzichtet. Stattdessen stehen eigene Craft-Biere sowie Produkte kleiner unabhängiger Brauereien im Mittelpunkt. Charakteristisch sind dabei ungewöhnliche Geschmacksrichtungen, die mit klassischen Erwartungen brechen und die kreative Seite der heutigen Bierszene zeigen.</w:t>
      </w:r>
    </w:p>
    <w:p>
      <w:pPr>
        <w:pStyle w:val="p1"/>
        <w:spacing w:before="280" w:after="280"/>
        <w:rPr>
          <w:rFonts w:ascii="Aptos" w:hAnsi="Aptos" w:asciiTheme="minorHAnsi" w:hAnsiTheme="minorHAnsi"/>
          <w:sz w:val="22"/>
          <w:szCs w:val="22"/>
        </w:rPr>
      </w:pPr>
      <w:r>
        <w:rPr>
          <w:rFonts w:ascii="Aptos" w:hAnsi="Aptos" w:asciiTheme="minorHAnsi" w:hAnsiTheme="minorHAnsi"/>
          <w:sz w:val="22"/>
          <w:szCs w:val="22"/>
        </w:rPr>
        <w:t>Die Bar versteht sich dabei nicht nur als Ort zum Trinken, sondern auch als sozialer Treffpunkt. Veranstaltungen wie Comedy-Abende oder gemeinschaftliche Events sorgen dafür, dass hier Begegnung und Austausch im Vordergrund stehen. Die Betreiber betonen bewusst einen reflektierten Umgang mit Alkohol und sehen Bier eher als verbindendes Element zwischen Menschen.</w:t>
      </w:r>
    </w:p>
    <w:p>
      <w:pPr>
        <w:pStyle w:val="p1"/>
        <w:spacing w:before="280" w:after="280"/>
        <w:rPr>
          <w:rFonts w:ascii="Aptos" w:hAnsi="Aptos" w:asciiTheme="minorHAnsi" w:hAnsiTheme="minorHAnsi"/>
          <w:b/>
          <w:bCs/>
          <w:sz w:val="22"/>
          <w:szCs w:val="22"/>
        </w:rPr>
      </w:pPr>
      <w:r>
        <w:rPr>
          <w:rFonts w:ascii="Aptos" w:hAnsi="Aptos" w:asciiTheme="minorHAnsi" w:hAnsiTheme="minorHAnsi"/>
          <w:b/>
          <w:bCs/>
          <w:sz w:val="22"/>
          <w:szCs w:val="22"/>
        </w:rPr>
        <w:t>Quellen:</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Golla, Markus, und Marlene Kukral. 2024. </w:t>
      </w:r>
      <w:r>
        <w:rPr>
          <w:rFonts w:cs="Calibri" w:ascii="Aptos" w:hAnsi="Aptos" w:asciiTheme="minorHAnsi" w:hAnsiTheme="minorHAnsi"/>
          <w:i/>
          <w:iCs/>
          <w:sz w:val="22"/>
          <w:szCs w:val="22"/>
        </w:rPr>
        <w:t>Hallo Niedersachsen: “Liquid Story” in Braunschweig – Mehr als Kneipe und Brauerei.</w:t>
      </w:r>
      <w:r>
        <w:rPr>
          <w:rFonts w:cs="Calibri" w:ascii="Aptos" w:hAnsi="Aptos" w:asciiTheme="minorHAnsi" w:hAnsiTheme="minorHAnsi"/>
          <w:sz w:val="22"/>
          <w:szCs w:val="22"/>
        </w:rPr>
        <w:t xml:space="preserve"> Fernsehsendung, Braunschweig: NDR.</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Kokoska, Janine. 2024. „Irre Bier-Idee sorgt für Aufschrei! ‚Nimmt alle auseinander‘.“ 6. Juli. Zugriff am 22. Januar 2026.</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Rosenthal, Denise. 2024. „</w:t>
      </w:r>
      <w:r>
        <w:rPr>
          <w:rFonts w:cs="Calibri" w:ascii="Aptos" w:hAnsi="Aptos" w:asciiTheme="minorHAnsi" w:hAnsiTheme="minorHAnsi"/>
          <w:i/>
          <w:iCs/>
          <w:sz w:val="22"/>
          <w:szCs w:val="22"/>
        </w:rPr>
        <w:t>Mango-Knoblauch-Bier? Braunschweiger Bier-Brauer wagen Neues.“</w:t>
      </w:r>
      <w:r>
        <w:rPr>
          <w:rFonts w:cs="Calibri" w:ascii="Aptos" w:hAnsi="Aptos" w:asciiTheme="minorHAnsi" w:hAnsiTheme="minorHAnsi"/>
          <w:sz w:val="22"/>
          <w:szCs w:val="22"/>
        </w:rPr>
        <w:t xml:space="preserve"> 23. April. Zugriff am 22. Januar 2026.</w:t>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asciiTheme="minorHAnsi" w:hAnsiTheme="minorHAnsi"/>
          <w:b/>
          <w:bCs/>
        </w:rPr>
        <w:t>Station 4 – National-Jürgens-Brauerei</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b/>
          <w:bCs/>
          <w:sz w:val="22"/>
          <w:szCs w:val="22"/>
        </w:rPr>
        <w:t xml:space="preserve">Koordinaten: </w:t>
      </w:r>
      <w:r>
        <w:rPr>
          <w:rFonts w:cs="Calibri" w:ascii="Aptos" w:hAnsi="Aptos" w:asciiTheme="minorHAnsi" w:hAnsiTheme="minorHAnsi"/>
          <w:sz w:val="22"/>
          <w:szCs w:val="22"/>
        </w:rPr>
        <w:t>52°16'32.4"N 10°31'48.0"E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Die National-Jürgens-Brauerei verbindet wie kaum ein anderer Ort in Braunschweig Tradition und moderne Braukultur. Ihre Ursprünge reichen bis ins 19. Jahrhundert zurück, als sich die Brauerei Jürgens zu einer der bedeutenden Brauereien der Stadt entwickelte. Nach mehreren Umstrukturierungen und einer Eingliederung in größere Braukonzerne verschwand der Name jedoch zunächst aus der Braunschweiger Bierlandschaft.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Erst 2016 wurde die Marke am historischen Standort im Rebenring neu belebt. Mit vergleichsweise einfachen Mitteln entstand dort eine Craft-Beer-Brauerei, die bewusst an die lange Tradition anknüpft und diese gleichzeitig modern interpretiert.</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Im Mittelpunkt steht heute handwerkliches Brauen mit Fokus auf Vielfalt und Geschmack. Neben neuen Sorten wie Pale Ales oder IPAs werden auch klassische Biere wie „Gala Hell“ oder „Brunswiek Alt“ nach historischen Vorbildern neu umgesetzt. So verbindet die Brauerei Vergangenheit und Gegenwart auf besondere Weise.</w:t>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asciiTheme="minorHAnsi" w:hAnsiTheme="minorHAnsi"/>
          <w:b/>
          <w:bCs/>
          <w:sz w:val="22"/>
          <w:szCs w:val="22"/>
        </w:rPr>
        <w:t xml:space="preserve">Quellen: </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Döring, Andreas. 1997. </w:t>
      </w:r>
      <w:r>
        <w:rPr>
          <w:rFonts w:cs="Calibri" w:ascii="Aptos" w:hAnsi="Aptos" w:asciiTheme="minorHAnsi" w:hAnsiTheme="minorHAnsi"/>
          <w:i/>
          <w:iCs/>
          <w:sz w:val="22"/>
          <w:szCs w:val="22"/>
        </w:rPr>
        <w:t>Wirth! Nochmal zwo Viertel Stübchen!: Braunschweiger Gaststätten &amp; Braunschweiger Bier damals.</w:t>
      </w:r>
      <w:r>
        <w:rPr>
          <w:rFonts w:cs="Calibri" w:ascii="Aptos" w:hAnsi="Aptos" w:asciiTheme="minorHAnsi" w:hAnsiTheme="minorHAnsi"/>
          <w:sz w:val="22"/>
          <w:szCs w:val="22"/>
        </w:rPr>
        <w:t xml:space="preserve"> Braunschweig: Verlag Michael Kuhle.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Klose, Lisa. 2017. </w:t>
      </w:r>
      <w:r>
        <w:rPr>
          <w:rFonts w:cs="Calibri" w:ascii="Aptos" w:hAnsi="Aptos" w:asciiTheme="minorHAnsi" w:hAnsiTheme="minorHAnsi"/>
          <w:i/>
          <w:iCs/>
          <w:sz w:val="22"/>
          <w:szCs w:val="22"/>
        </w:rPr>
        <w:t>Leben in der Löwenstadt.</w:t>
      </w:r>
      <w:r>
        <w:rPr>
          <w:rFonts w:cs="Calibri" w:ascii="Aptos" w:hAnsi="Aptos" w:asciiTheme="minorHAnsi" w:hAnsiTheme="minorHAnsi"/>
          <w:sz w:val="22"/>
          <w:szCs w:val="22"/>
        </w:rPr>
        <w:t xml:space="preserve"> 6. Dezember. Zugriff am 7. November 2025. https://loewenstadt.braunschweig.de/national-juergens-brauerei/.</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Knost, Friedrich August. 1956. </w:t>
      </w:r>
      <w:r>
        <w:rPr>
          <w:rFonts w:cs="Calibri" w:ascii="Aptos" w:hAnsi="Aptos" w:asciiTheme="minorHAnsi" w:hAnsiTheme="minorHAnsi"/>
          <w:i/>
          <w:iCs/>
          <w:sz w:val="22"/>
          <w:szCs w:val="22"/>
        </w:rPr>
        <w:t>Braunschweig – schaffendes Land. Ein Buch vom niedersächsischen Verwaltungsbezirk Braunschweig.</w:t>
      </w:r>
      <w:r>
        <w:rPr>
          <w:rFonts w:cs="Calibri" w:ascii="Aptos" w:hAnsi="Aptos" w:asciiTheme="minorHAnsi" w:hAnsiTheme="minorHAnsi"/>
          <w:sz w:val="22"/>
          <w:szCs w:val="22"/>
        </w:rPr>
        <w:t xml:space="preserve"> Braunschweig: Gerhard Stalling Verlag.</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Meyer, Ralph-Herbert. 2018. </w:t>
      </w:r>
      <w:r>
        <w:rPr>
          <w:rFonts w:cs="Calibri" w:ascii="Aptos" w:hAnsi="Aptos" w:asciiTheme="minorHAnsi" w:hAnsiTheme="minorHAnsi"/>
          <w:i/>
          <w:iCs/>
          <w:sz w:val="22"/>
          <w:szCs w:val="22"/>
        </w:rPr>
        <w:t>Der Löwe.</w:t>
      </w:r>
      <w:r>
        <w:rPr>
          <w:rFonts w:cs="Calibri" w:ascii="Aptos" w:hAnsi="Aptos" w:asciiTheme="minorHAnsi" w:hAnsiTheme="minorHAnsi"/>
          <w:sz w:val="22"/>
          <w:szCs w:val="22"/>
        </w:rPr>
        <w:t xml:space="preserve"> 7. Dezember. Zugriff am 7. November 2025.</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NJB GmbH. kein Datum. </w:t>
      </w:r>
      <w:r>
        <w:rPr>
          <w:rFonts w:cs="Calibri" w:ascii="Aptos" w:hAnsi="Aptos" w:asciiTheme="minorHAnsi" w:hAnsiTheme="minorHAnsi"/>
          <w:i/>
          <w:iCs/>
          <w:sz w:val="22"/>
          <w:szCs w:val="22"/>
        </w:rPr>
        <w:t>National Jürgens Brauerei Braunschweig.</w:t>
      </w:r>
      <w:r>
        <w:rPr>
          <w:rFonts w:cs="Calibri" w:ascii="Aptos" w:hAnsi="Aptos" w:asciiTheme="minorHAnsi" w:hAnsiTheme="minorHAnsi"/>
          <w:sz w:val="22"/>
          <w:szCs w:val="22"/>
        </w:rPr>
        <w:t xml:space="preserve"> Zugriff am 6. November 2025. https://www.njb-bier.de/#.</w:t>
      </w:r>
    </w:p>
    <w:p>
      <w:pPr>
        <w:pStyle w:val="p1"/>
        <w:spacing w:lineRule="auto" w:line="276" w:before="280" w:after="280"/>
        <w:jc w:val="both"/>
        <w:rPr>
          <w:rFonts w:ascii="Aptos" w:hAnsi="Aptos" w:cs="Calibri" w:asciiTheme="minorHAnsi" w:hAnsiTheme="minorHAnsi"/>
          <w:sz w:val="22"/>
          <w:szCs w:val="22"/>
        </w:rPr>
      </w:pPr>
      <w:r>
        <w:rPr>
          <w:rFonts w:cs="Calibri" w:ascii="Aptos" w:hAnsi="Aptos" w:asciiTheme="minorHAnsi" w:hAnsiTheme="minorHAnsi"/>
          <w:sz w:val="22"/>
          <w:szCs w:val="22"/>
        </w:rPr>
        <w:t xml:space="preserve">Stadt Braunschweig. kein Datum. </w:t>
      </w:r>
      <w:r>
        <w:rPr>
          <w:rFonts w:cs="Calibri" w:ascii="Aptos" w:hAnsi="Aptos" w:asciiTheme="minorHAnsi" w:hAnsiTheme="minorHAnsi"/>
          <w:i/>
          <w:iCs/>
          <w:sz w:val="22"/>
          <w:szCs w:val="22"/>
        </w:rPr>
        <w:t>National-Jürgens-Brauerei.</w:t>
      </w:r>
      <w:r>
        <w:rPr>
          <w:rFonts w:cs="Calibri" w:ascii="Aptos" w:hAnsi="Aptos" w:asciiTheme="minorHAnsi" w:hAnsiTheme="minorHAnsi"/>
          <w:sz w:val="22"/>
          <w:szCs w:val="22"/>
        </w:rPr>
        <w:t xml:space="preserve"> Zugriff am 7. November 2025.</w:t>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Fonts w:cs="Calibri" w:ascii="Aptos" w:hAnsi="Aptos"/>
          <w:b/>
          <w:bCs/>
        </w:rPr>
      </w:r>
    </w:p>
    <w:p>
      <w:pPr>
        <w:pStyle w:val="p1"/>
        <w:spacing w:lineRule="auto" w:line="276" w:before="280" w:after="280"/>
        <w:jc w:val="both"/>
        <w:rPr>
          <w:rFonts w:ascii="Aptos" w:hAnsi="Aptos" w:cs="Calibri" w:asciiTheme="minorHAnsi" w:hAnsiTheme="minorHAnsi"/>
          <w:b/>
          <w:bCs/>
        </w:rPr>
      </w:pPr>
      <w:r>
        <w:rPr/>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r>
    </w:p>
    <w:p>
      <w:pPr>
        <w:pStyle w:val="p1"/>
        <w:spacing w:lineRule="auto" w:line="276" w:before="280" w:after="280"/>
        <w:jc w:val="both"/>
        <w:rPr>
          <w:rFonts w:ascii="Aptos" w:hAnsi="Aptos" w:cs="Calibri" w:asciiTheme="minorHAnsi" w:hAnsiTheme="minorHAnsi"/>
          <w:sz w:val="22"/>
          <w:szCs w:val="22"/>
        </w:rPr>
      </w:pPr>
      <w:r>
        <w:rPr>
          <w:rFonts w:cs="Calibri" w:ascii="Aptos" w:hAnsi="Aptos"/>
          <w:sz w:val="22"/>
          <w:szCs w:val="22"/>
        </w:rPr>
      </w:r>
    </w:p>
    <w:p>
      <w:pPr>
        <w:pStyle w:val="p1"/>
        <w:spacing w:lineRule="auto" w:line="276" w:before="280" w:after="280"/>
        <w:jc w:val="both"/>
        <w:rPr>
          <w:rFonts w:ascii="Aptos" w:hAnsi="Aptos" w:cs="Calibri" w:asciiTheme="minorHAnsi" w:hAnsiTheme="minorHAnsi"/>
          <w:b/>
          <w:bCs/>
          <w:sz w:val="22"/>
          <w:szCs w:val="22"/>
        </w:rPr>
      </w:pPr>
      <w:r>
        <w:rPr>
          <w:rFonts w:cs="Calibri" w:ascii="Aptos" w:hAnsi="Aptos"/>
          <w:b/>
          <w:bCs/>
          <w:sz w:val="22"/>
          <w:szCs w:val="22"/>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26347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unhideWhenUsed/>
    <w:qFormat/>
    <w:rsid w:val="0026347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26347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26347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26347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26347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26347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26347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26347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berschrift1Zchn" w:customStyle="1">
    <w:name w:val="Überschrift 1 Zchn"/>
    <w:basedOn w:val="DefaultParagraphFont"/>
    <w:uiPriority w:val="9"/>
    <w:rsid w:val="00263477"/>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rsid w:val="00263477"/>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263477"/>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263477"/>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263477"/>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263477"/>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263477"/>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263477"/>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263477"/>
    <w:rPr>
      <w:rFonts w:eastAsia="" w:cs="" w:cstheme="majorBidi" w:eastAsiaTheme="majorEastAsia"/>
      <w:color w:themeColor="text1" w:themeTint="d8" w:val="272727"/>
    </w:rPr>
  </w:style>
  <w:style w:type="character" w:styleId="TitelZchn" w:customStyle="1">
    <w:name w:val="Titel Zchn"/>
    <w:basedOn w:val="DefaultParagraphFont"/>
    <w:uiPriority w:val="10"/>
    <w:rsid w:val="00263477"/>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263477"/>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263477"/>
    <w:rPr>
      <w:i/>
      <w:iCs/>
      <w:color w:themeColor="text1" w:themeTint="bf" w:val="404040"/>
    </w:rPr>
  </w:style>
  <w:style w:type="character" w:styleId="IntenseEmphasis">
    <w:name w:val="Intense Emphasis"/>
    <w:basedOn w:val="DefaultParagraphFont"/>
    <w:uiPriority w:val="21"/>
    <w:qFormat/>
    <w:rsid w:val="00263477"/>
    <w:rPr>
      <w:i/>
      <w:iCs/>
      <w:color w:themeColor="accent1" w:themeShade="bf" w:val="0F4761"/>
    </w:rPr>
  </w:style>
  <w:style w:type="character" w:styleId="IntensivesZitatZchn" w:customStyle="1">
    <w:name w:val="Intensives Zitat Zchn"/>
    <w:basedOn w:val="DefaultParagraphFont"/>
    <w:link w:val="IntenseQuote"/>
    <w:uiPriority w:val="30"/>
    <w:rsid w:val="00263477"/>
    <w:rPr>
      <w:i/>
      <w:iCs/>
      <w:color w:themeColor="accent1" w:themeShade="bf" w:val="0F4761"/>
    </w:rPr>
  </w:style>
  <w:style w:type="character" w:styleId="IntenseReference">
    <w:name w:val="Intense Reference"/>
    <w:basedOn w:val="DefaultParagraphFont"/>
    <w:uiPriority w:val="32"/>
    <w:qFormat/>
    <w:rsid w:val="00263477"/>
    <w:rPr>
      <w:b/>
      <w:bCs/>
      <w:smallCaps/>
      <w:color w:themeColor="accent1" w:themeShade="bf" w:val="0F4761"/>
      <w:spacing w:val="5"/>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26347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263477"/>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263477"/>
    <w:pPr>
      <w:spacing w:before="160" w:after="160"/>
      <w:jc w:val="center"/>
    </w:pPr>
    <w:rPr>
      <w:i/>
      <w:iCs/>
      <w:color w:themeColor="text1" w:themeTint="bf" w:val="404040"/>
    </w:rPr>
  </w:style>
  <w:style w:type="paragraph" w:styleId="ListParagraph">
    <w:name w:val="List Paragraph"/>
    <w:basedOn w:val="Normal"/>
    <w:uiPriority w:val="34"/>
    <w:qFormat/>
    <w:rsid w:val="00263477"/>
    <w:pPr>
      <w:spacing w:before="0" w:after="160"/>
      <w:ind w:start="720"/>
      <w:contextualSpacing/>
    </w:pPr>
    <w:rPr/>
  </w:style>
  <w:style w:type="paragraph" w:styleId="IntenseQuote">
    <w:name w:val="Intense Quote"/>
    <w:basedOn w:val="Normal"/>
    <w:next w:val="Normal"/>
    <w:link w:val="IntensivesZitatZchn"/>
    <w:uiPriority w:val="30"/>
    <w:qFormat/>
    <w:rsid w:val="00263477"/>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1" w:customStyle="1">
    <w:name w:val="p1"/>
    <w:basedOn w:val="Normal"/>
    <w:rsid w:val="00263477"/>
    <w:pPr>
      <w:spacing w:lineRule="auto" w:line="240" w:beforeAutospacing="1" w:afterAutospacing="1"/>
    </w:pPr>
    <w:rPr>
      <w:rFonts w:ascii="Times New Roman" w:hAnsi="Times New Roman" w:eastAsia="Times New Roman" w:cs="Times New Roman"/>
      <w:kern w:val="0"/>
      <w:lang w:eastAsia="de-DE"/>
      <w14:ligatures w14:val="non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Collabora_Office/25.04.9.2$Windows_X86_64 LibreOffice_project/e3742eddf280d42763de19c0fc29178a4d24c7e7</Application>
  <AppVersion>15.0000</AppVersion>
  <Pages>6</Pages>
  <Words>1618</Words>
  <Characters>10356</Characters>
  <CharactersWithSpaces>11933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2026-02-10T13:47:00Z</dcterms:created>
  <dc:creator>Jaron Schulze</dc:creator>
  <dc:description/>
  <dc:language>de-DE</dc:language>
  <cp:lastModifiedBy/>
  <dcterms:modified xsi:type="dcterms:W3CDTF">2026-05-06T15:22:13Z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